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u w:val="none"/>
        </w:rPr>
      </w:pPr>
      <w:r>
        <w:rPr>
          <w:u w:val="thick"/>
        </w:rPr>
        <w:t>FOREIGN</w:t>
      </w:r>
      <w:r>
        <w:rPr>
          <w:spacing w:val="1"/>
          <w:u w:val="thick"/>
        </w:rPr>
        <w:t> </w:t>
      </w:r>
      <w:r>
        <w:rPr>
          <w:u w:val="thick"/>
        </w:rPr>
        <w:t>TRADE</w:t>
      </w:r>
      <w:r>
        <w:rPr>
          <w:spacing w:val="-2"/>
          <w:u w:val="thick"/>
        </w:rPr>
        <w:t> </w:t>
      </w:r>
      <w:r>
        <w:rPr>
          <w:u w:val="thick"/>
        </w:rPr>
        <w:t>POLICY</w:t>
      </w:r>
      <w:r>
        <w:rPr>
          <w:spacing w:val="-1"/>
          <w:u w:val="thick"/>
        </w:rPr>
        <w:t> </w:t>
      </w:r>
      <w:r>
        <w:rPr>
          <w:u w:val="thick"/>
        </w:rPr>
        <w:t>2023</w:t>
      </w:r>
    </w:p>
    <w:p>
      <w:pPr>
        <w:pStyle w:val="BodyText"/>
        <w:spacing w:line="276" w:lineRule="auto" w:before="200"/>
        <w:ind w:right="116"/>
      </w:pPr>
      <w:r>
        <w:rPr>
          <w:color w:val="333333"/>
        </w:rPr>
        <w:t>Foreign Trade Policy (2023) is a policy document which is based on continuity of time-tested</w:t>
      </w:r>
      <w:r>
        <w:rPr>
          <w:color w:val="333333"/>
          <w:spacing w:val="-57"/>
        </w:rPr>
        <w:t> </w:t>
      </w:r>
      <w:r>
        <w:rPr>
          <w:color w:val="333333"/>
        </w:rPr>
        <w:t>schemes facilitating exports as well as a document which is nimble and responsive to the</w:t>
      </w:r>
      <w:r>
        <w:rPr>
          <w:color w:val="333333"/>
          <w:spacing w:val="1"/>
        </w:rPr>
        <w:t> </w:t>
      </w:r>
      <w:r>
        <w:rPr>
          <w:color w:val="333333"/>
        </w:rPr>
        <w:t>requirements of trade. It is based on principles of ‘trust’ and ‘partnership’ with exporters. In</w:t>
      </w:r>
      <w:r>
        <w:rPr>
          <w:color w:val="333333"/>
          <w:spacing w:val="1"/>
        </w:rPr>
        <w:t> </w:t>
      </w:r>
      <w:r>
        <w:rPr>
          <w:color w:val="333333"/>
        </w:rPr>
        <w:t>the</w:t>
      </w:r>
      <w:r>
        <w:rPr>
          <w:color w:val="333333"/>
          <w:spacing w:val="1"/>
        </w:rPr>
        <w:t> </w:t>
      </w:r>
      <w:r>
        <w:rPr>
          <w:color w:val="333333"/>
        </w:rPr>
        <w:t>FTP</w:t>
      </w:r>
      <w:r>
        <w:rPr>
          <w:color w:val="333333"/>
          <w:spacing w:val="1"/>
        </w:rPr>
        <w:t> </w:t>
      </w:r>
      <w:r>
        <w:rPr>
          <w:color w:val="333333"/>
        </w:rPr>
        <w:t>2015-20,</w:t>
      </w:r>
      <w:r>
        <w:rPr>
          <w:color w:val="333333"/>
          <w:spacing w:val="1"/>
        </w:rPr>
        <w:t> </w:t>
      </w:r>
      <w:r>
        <w:rPr>
          <w:color w:val="333333"/>
        </w:rPr>
        <w:t>changes</w:t>
      </w:r>
      <w:r>
        <w:rPr>
          <w:color w:val="333333"/>
          <w:spacing w:val="1"/>
        </w:rPr>
        <w:t> </w:t>
      </w:r>
      <w:r>
        <w:rPr>
          <w:color w:val="333333"/>
        </w:rPr>
        <w:t>were</w:t>
      </w:r>
      <w:r>
        <w:rPr>
          <w:color w:val="333333"/>
          <w:spacing w:val="1"/>
        </w:rPr>
        <w:t> </w:t>
      </w:r>
      <w:r>
        <w:rPr>
          <w:color w:val="333333"/>
        </w:rPr>
        <w:t>done</w:t>
      </w:r>
      <w:r>
        <w:rPr>
          <w:color w:val="333333"/>
          <w:spacing w:val="1"/>
        </w:rPr>
        <w:t> </w:t>
      </w:r>
      <w:r>
        <w:rPr>
          <w:color w:val="333333"/>
        </w:rPr>
        <w:t>subsequent</w:t>
      </w:r>
      <w:r>
        <w:rPr>
          <w:color w:val="333333"/>
          <w:spacing w:val="1"/>
        </w:rPr>
        <w:t> </w:t>
      </w:r>
      <w:r>
        <w:rPr>
          <w:color w:val="333333"/>
        </w:rPr>
        <w:t>to</w:t>
      </w:r>
      <w:r>
        <w:rPr>
          <w:color w:val="333333"/>
          <w:spacing w:val="1"/>
        </w:rPr>
        <w:t> </w:t>
      </w:r>
      <w:r>
        <w:rPr>
          <w:color w:val="333333"/>
        </w:rPr>
        <w:t>the</w:t>
      </w:r>
      <w:r>
        <w:rPr>
          <w:color w:val="333333"/>
          <w:spacing w:val="1"/>
        </w:rPr>
        <w:t> </w:t>
      </w:r>
      <w:r>
        <w:rPr>
          <w:color w:val="333333"/>
        </w:rPr>
        <w:t>initial</w:t>
      </w:r>
      <w:r>
        <w:rPr>
          <w:color w:val="333333"/>
          <w:spacing w:val="1"/>
        </w:rPr>
        <w:t> </w:t>
      </w:r>
      <w:r>
        <w:rPr>
          <w:color w:val="333333"/>
        </w:rPr>
        <w:t>release</w:t>
      </w:r>
      <w:r>
        <w:rPr>
          <w:color w:val="333333"/>
          <w:spacing w:val="1"/>
        </w:rPr>
        <w:t> </w:t>
      </w:r>
      <w:r>
        <w:rPr>
          <w:color w:val="333333"/>
        </w:rPr>
        <w:t>even</w:t>
      </w:r>
      <w:r>
        <w:rPr>
          <w:color w:val="333333"/>
          <w:spacing w:val="1"/>
        </w:rPr>
        <w:t> </w:t>
      </w:r>
      <w:r>
        <w:rPr>
          <w:color w:val="333333"/>
        </w:rPr>
        <w:t>without</w:t>
      </w:r>
      <w:r>
        <w:rPr>
          <w:color w:val="333333"/>
          <w:spacing w:val="1"/>
        </w:rPr>
        <w:t> </w:t>
      </w:r>
      <w:r>
        <w:rPr>
          <w:color w:val="333333"/>
        </w:rPr>
        <w:t>announcement</w:t>
      </w:r>
      <w:r>
        <w:rPr>
          <w:color w:val="333333"/>
          <w:spacing w:val="-9"/>
        </w:rPr>
        <w:t> </w:t>
      </w:r>
      <w:r>
        <w:rPr>
          <w:color w:val="333333"/>
        </w:rPr>
        <w:t>of</w:t>
      </w:r>
      <w:r>
        <w:rPr>
          <w:color w:val="333333"/>
          <w:spacing w:val="-7"/>
        </w:rPr>
        <w:t> </w:t>
      </w:r>
      <w:r>
        <w:rPr>
          <w:color w:val="333333"/>
        </w:rPr>
        <w:t>a</w:t>
      </w:r>
      <w:r>
        <w:rPr>
          <w:color w:val="333333"/>
          <w:spacing w:val="-10"/>
        </w:rPr>
        <w:t> </w:t>
      </w:r>
      <w:r>
        <w:rPr>
          <w:color w:val="333333"/>
        </w:rPr>
        <w:t>new</w:t>
      </w:r>
      <w:r>
        <w:rPr>
          <w:color w:val="333333"/>
          <w:spacing w:val="-9"/>
        </w:rPr>
        <w:t> </w:t>
      </w:r>
      <w:r>
        <w:rPr>
          <w:color w:val="333333"/>
        </w:rPr>
        <w:t>FTP</w:t>
      </w:r>
      <w:r>
        <w:rPr>
          <w:color w:val="333333"/>
          <w:spacing w:val="-8"/>
        </w:rPr>
        <w:t> </w:t>
      </w:r>
      <w:r>
        <w:rPr>
          <w:color w:val="333333"/>
        </w:rPr>
        <w:t>responding</w:t>
      </w:r>
      <w:r>
        <w:rPr>
          <w:color w:val="333333"/>
          <w:spacing w:val="-11"/>
        </w:rPr>
        <w:t> </w:t>
      </w:r>
      <w:r>
        <w:rPr>
          <w:color w:val="333333"/>
        </w:rPr>
        <w:t>dynamically</w:t>
      </w:r>
      <w:r>
        <w:rPr>
          <w:color w:val="333333"/>
          <w:spacing w:val="-13"/>
        </w:rPr>
        <w:t> </w:t>
      </w:r>
      <w:r>
        <w:rPr>
          <w:color w:val="333333"/>
        </w:rPr>
        <w:t>to</w:t>
      </w:r>
      <w:r>
        <w:rPr>
          <w:color w:val="333333"/>
          <w:spacing w:val="-8"/>
        </w:rPr>
        <w:t> </w:t>
      </w:r>
      <w:r>
        <w:rPr>
          <w:color w:val="333333"/>
        </w:rPr>
        <w:t>the</w:t>
      </w:r>
      <w:r>
        <w:rPr>
          <w:color w:val="333333"/>
          <w:spacing w:val="-9"/>
        </w:rPr>
        <w:t> </w:t>
      </w:r>
      <w:r>
        <w:rPr>
          <w:color w:val="333333"/>
        </w:rPr>
        <w:t>emerging</w:t>
      </w:r>
      <w:r>
        <w:rPr>
          <w:color w:val="333333"/>
          <w:spacing w:val="-10"/>
        </w:rPr>
        <w:t> </w:t>
      </w:r>
      <w:r>
        <w:rPr>
          <w:color w:val="333333"/>
        </w:rPr>
        <w:t>situations.</w:t>
      </w:r>
      <w:r>
        <w:rPr>
          <w:color w:val="333333"/>
          <w:spacing w:val="-8"/>
        </w:rPr>
        <w:t> </w:t>
      </w:r>
      <w:r>
        <w:rPr>
          <w:color w:val="333333"/>
        </w:rPr>
        <w:t>Hereafter,</w:t>
      </w:r>
      <w:r>
        <w:rPr>
          <w:color w:val="333333"/>
          <w:spacing w:val="-9"/>
        </w:rPr>
        <w:t> </w:t>
      </w:r>
      <w:r>
        <w:rPr>
          <w:color w:val="333333"/>
        </w:rPr>
        <w:t>the</w:t>
      </w:r>
      <w:r>
        <w:rPr>
          <w:color w:val="333333"/>
          <w:spacing w:val="-58"/>
        </w:rPr>
        <w:t> </w:t>
      </w:r>
      <w:r>
        <w:rPr>
          <w:color w:val="333333"/>
        </w:rPr>
        <w:t>revisions of the FTP shall be done as and when required. Incorporating feedback from Trade</w:t>
      </w:r>
      <w:r>
        <w:rPr>
          <w:color w:val="333333"/>
          <w:spacing w:val="1"/>
        </w:rPr>
        <w:t> </w:t>
      </w:r>
      <w:r>
        <w:rPr>
          <w:color w:val="333333"/>
        </w:rPr>
        <w:t>and Industry would also be continuous to streamline processes and update FTP, from time to</w:t>
      </w:r>
      <w:r>
        <w:rPr>
          <w:color w:val="333333"/>
          <w:spacing w:val="1"/>
        </w:rPr>
        <w:t> </w:t>
      </w:r>
      <w:r>
        <w:rPr>
          <w:color w:val="333333"/>
        </w:rPr>
        <w:t>time.</w:t>
      </w:r>
    </w:p>
    <w:p>
      <w:pPr>
        <w:pStyle w:val="BodyText"/>
        <w:spacing w:line="276" w:lineRule="auto"/>
        <w:ind w:right="117"/>
      </w:pPr>
      <w:r>
        <w:rPr>
          <w:color w:val="333333"/>
        </w:rPr>
        <w:t>The Foreign Trade Policy 2023 is launched in consultation with multiple stakeholders to</w:t>
      </w:r>
      <w:r>
        <w:rPr>
          <w:color w:val="333333"/>
          <w:spacing w:val="1"/>
        </w:rPr>
        <w:t> </w:t>
      </w:r>
      <w:r>
        <w:rPr>
          <w:color w:val="333333"/>
        </w:rPr>
        <w:t>accommodate the emerging needs of the time. This is effective</w:t>
      </w:r>
      <w:r>
        <w:rPr>
          <w:color w:val="333333"/>
          <w:spacing w:val="60"/>
        </w:rPr>
        <w:t> </w:t>
      </w:r>
      <w:r>
        <w:rPr>
          <w:color w:val="464646"/>
        </w:rPr>
        <w:t>from April 1, 2023. T</w:t>
      </w:r>
      <w:r>
        <w:rPr/>
        <w:t>he</w:t>
      </w:r>
      <w:r>
        <w:rPr>
          <w:spacing w:val="1"/>
        </w:rPr>
        <w:t> </w:t>
      </w:r>
      <w:r>
        <w:rPr/>
        <w:t>policy </w:t>
      </w:r>
      <w:r>
        <w:rPr>
          <w:b/>
        </w:rPr>
        <w:t>aims at process re-engineering and automation </w:t>
      </w:r>
      <w:r>
        <w:rPr/>
        <w:t>to facilitate </w:t>
      </w:r>
      <w:hyperlink r:id="rId5">
        <w:r>
          <w:rPr>
            <w:b/>
          </w:rPr>
          <w:t>ease of doing business</w:t>
        </w:r>
      </w:hyperlink>
      <w:r>
        <w:rPr>
          <w:b/>
          <w:spacing w:val="1"/>
        </w:rPr>
        <w:t> </w:t>
      </w:r>
      <w:hyperlink r:id="rId5">
        <w:r>
          <w:rPr>
            <w:b/>
          </w:rPr>
          <w:t>for</w:t>
        </w:r>
        <w:r>
          <w:rPr>
            <w:b/>
            <w:spacing w:val="-11"/>
          </w:rPr>
          <w:t> </w:t>
        </w:r>
        <w:r>
          <w:rPr>
            <w:b/>
          </w:rPr>
          <w:t>exporters.</w:t>
        </w:r>
        <w:r>
          <w:rPr>
            <w:b/>
            <w:spacing w:val="-4"/>
          </w:rPr>
          <w:t> </w:t>
        </w:r>
      </w:hyperlink>
      <w:r>
        <w:rPr>
          <w:color w:val="333333"/>
        </w:rPr>
        <w:t>It</w:t>
      </w:r>
      <w:r>
        <w:rPr>
          <w:color w:val="333333"/>
          <w:spacing w:val="-6"/>
        </w:rPr>
        <w:t> </w:t>
      </w:r>
      <w:r>
        <w:rPr>
          <w:color w:val="333333"/>
        </w:rPr>
        <w:t>also</w:t>
      </w:r>
      <w:r>
        <w:rPr>
          <w:color w:val="333333"/>
          <w:spacing w:val="-8"/>
        </w:rPr>
        <w:t> </w:t>
      </w:r>
      <w:r>
        <w:rPr>
          <w:color w:val="333333"/>
        </w:rPr>
        <w:t>focuses</w:t>
      </w:r>
      <w:r>
        <w:rPr>
          <w:color w:val="333333"/>
          <w:spacing w:val="-8"/>
        </w:rPr>
        <w:t> </w:t>
      </w:r>
      <w:r>
        <w:rPr>
          <w:color w:val="333333"/>
        </w:rPr>
        <w:t>on</w:t>
      </w:r>
      <w:r>
        <w:rPr>
          <w:color w:val="333333"/>
          <w:spacing w:val="-9"/>
        </w:rPr>
        <w:t> </w:t>
      </w:r>
      <w:r>
        <w:rPr>
          <w:color w:val="333333"/>
        </w:rPr>
        <w:t>emerging</w:t>
      </w:r>
      <w:r>
        <w:rPr>
          <w:color w:val="333333"/>
          <w:spacing w:val="-9"/>
        </w:rPr>
        <w:t> </w:t>
      </w:r>
      <w:r>
        <w:rPr>
          <w:color w:val="333333"/>
        </w:rPr>
        <w:t>areas</w:t>
      </w:r>
      <w:r>
        <w:rPr>
          <w:color w:val="333333"/>
          <w:spacing w:val="-8"/>
        </w:rPr>
        <w:t> </w:t>
      </w:r>
      <w:r>
        <w:rPr>
          <w:color w:val="333333"/>
        </w:rPr>
        <w:t>like</w:t>
      </w:r>
      <w:r>
        <w:rPr>
          <w:color w:val="333333"/>
          <w:spacing w:val="-11"/>
        </w:rPr>
        <w:t> </w:t>
      </w:r>
      <w:r>
        <w:rPr>
          <w:color w:val="333333"/>
        </w:rPr>
        <w:t>dual</w:t>
      </w:r>
      <w:r>
        <w:rPr>
          <w:color w:val="333333"/>
          <w:spacing w:val="-8"/>
        </w:rPr>
        <w:t> </w:t>
      </w:r>
      <w:r>
        <w:rPr>
          <w:color w:val="333333"/>
        </w:rPr>
        <w:t>use</w:t>
      </w:r>
      <w:r>
        <w:rPr>
          <w:color w:val="333333"/>
          <w:spacing w:val="-9"/>
        </w:rPr>
        <w:t> </w:t>
      </w:r>
      <w:r>
        <w:rPr>
          <w:color w:val="333333"/>
        </w:rPr>
        <w:t>high</w:t>
      </w:r>
      <w:r>
        <w:rPr>
          <w:color w:val="333333"/>
          <w:spacing w:val="-9"/>
        </w:rPr>
        <w:t> </w:t>
      </w:r>
      <w:r>
        <w:rPr>
          <w:color w:val="333333"/>
        </w:rPr>
        <w:t>end</w:t>
      </w:r>
      <w:r>
        <w:rPr>
          <w:color w:val="333333"/>
          <w:spacing w:val="-7"/>
        </w:rPr>
        <w:t> </w:t>
      </w:r>
      <w:r>
        <w:rPr>
          <w:color w:val="333333"/>
        </w:rPr>
        <w:t>technology</w:t>
      </w:r>
      <w:r>
        <w:rPr>
          <w:color w:val="333333"/>
          <w:spacing w:val="-13"/>
        </w:rPr>
        <w:t> </w:t>
      </w:r>
      <w:r>
        <w:rPr>
          <w:color w:val="333333"/>
        </w:rPr>
        <w:t>items</w:t>
      </w:r>
      <w:r>
        <w:rPr>
          <w:color w:val="333333"/>
          <w:spacing w:val="-8"/>
        </w:rPr>
        <w:t> </w:t>
      </w:r>
      <w:r>
        <w:rPr>
          <w:color w:val="333333"/>
        </w:rPr>
        <w:t>under</w:t>
      </w:r>
      <w:r>
        <w:rPr>
          <w:color w:val="333333"/>
          <w:spacing w:val="-58"/>
        </w:rPr>
        <w:t> </w:t>
      </w:r>
      <w:r>
        <w:rPr>
          <w:color w:val="333333"/>
        </w:rPr>
        <w:t>SCOMET, facilitating e-commerce export, collaborating with States and Districts for export</w:t>
      </w:r>
      <w:r>
        <w:rPr>
          <w:color w:val="333333"/>
          <w:spacing w:val="1"/>
        </w:rPr>
        <w:t> </w:t>
      </w:r>
      <w:r>
        <w:rPr>
          <w:color w:val="333333"/>
        </w:rPr>
        <w:t>promotion.</w:t>
      </w:r>
    </w:p>
    <w:p>
      <w:pPr>
        <w:pStyle w:val="BodyText"/>
        <w:spacing w:line="276" w:lineRule="auto" w:before="160"/>
        <w:ind w:right="264"/>
      </w:pPr>
      <w:r>
        <w:rPr>
          <w:spacing w:val="-1"/>
        </w:rPr>
        <w:t>The</w:t>
      </w:r>
      <w:r>
        <w:rPr>
          <w:spacing w:val="-11"/>
        </w:rPr>
        <w:t> </w:t>
      </w:r>
      <w:r>
        <w:rPr>
          <w:spacing w:val="-1"/>
        </w:rPr>
        <w:t>government</w:t>
      </w:r>
      <w:r>
        <w:rPr>
          <w:spacing w:val="-12"/>
        </w:rPr>
        <w:t> </w:t>
      </w:r>
      <w:r>
        <w:rPr>
          <w:spacing w:val="-1"/>
        </w:rPr>
        <w:t>aims</w:t>
      </w:r>
      <w:r>
        <w:rPr>
          <w:spacing w:val="-12"/>
        </w:rPr>
        <w:t> </w:t>
      </w:r>
      <w:r>
        <w:rPr/>
        <w:t>to</w:t>
      </w:r>
      <w:r>
        <w:rPr>
          <w:spacing w:val="-11"/>
        </w:rPr>
        <w:t> </w:t>
      </w:r>
      <w:r>
        <w:rPr/>
        <w:t>increase</w:t>
      </w:r>
      <w:r>
        <w:rPr>
          <w:spacing w:val="-11"/>
        </w:rPr>
        <w:t> </w:t>
      </w:r>
      <w:r>
        <w:rPr/>
        <w:t>India’s</w:t>
      </w:r>
      <w:r>
        <w:rPr>
          <w:spacing w:val="-12"/>
        </w:rPr>
        <w:t> </w:t>
      </w:r>
      <w:r>
        <w:rPr/>
        <w:t>overall</w:t>
      </w:r>
      <w:r>
        <w:rPr>
          <w:spacing w:val="-12"/>
        </w:rPr>
        <w:t> </w:t>
      </w:r>
      <w:r>
        <w:rPr/>
        <w:t>exports</w:t>
      </w:r>
      <w:r>
        <w:rPr>
          <w:spacing w:val="-12"/>
        </w:rPr>
        <w:t> </w:t>
      </w:r>
      <w:r>
        <w:rPr/>
        <w:t>to</w:t>
      </w:r>
      <w:r>
        <w:rPr>
          <w:spacing w:val="-12"/>
        </w:rPr>
        <w:t> </w:t>
      </w:r>
      <w:r>
        <w:rPr/>
        <w:t>USD</w:t>
      </w:r>
      <w:r>
        <w:rPr>
          <w:spacing w:val="-13"/>
        </w:rPr>
        <w:t> </w:t>
      </w:r>
      <w:r>
        <w:rPr/>
        <w:t>2</w:t>
      </w:r>
      <w:r>
        <w:rPr>
          <w:spacing w:val="-11"/>
        </w:rPr>
        <w:t> </w:t>
      </w:r>
      <w:r>
        <w:rPr/>
        <w:t>trillion</w:t>
      </w:r>
      <w:r>
        <w:rPr>
          <w:spacing w:val="-12"/>
        </w:rPr>
        <w:t> </w:t>
      </w:r>
      <w:r>
        <w:rPr/>
        <w:t>by</w:t>
      </w:r>
      <w:r>
        <w:rPr>
          <w:spacing w:val="-15"/>
        </w:rPr>
        <w:t> </w:t>
      </w:r>
      <w:r>
        <w:rPr/>
        <w:t>2030,</w:t>
      </w:r>
      <w:r>
        <w:rPr>
          <w:spacing w:val="-12"/>
        </w:rPr>
        <w:t> </w:t>
      </w:r>
      <w:r>
        <w:rPr/>
        <w:t>with</w:t>
      </w:r>
      <w:r>
        <w:rPr>
          <w:spacing w:val="-12"/>
        </w:rPr>
        <w:t> </w:t>
      </w:r>
      <w:r>
        <w:rPr/>
        <w:t>equal</w:t>
      </w:r>
      <w:r>
        <w:rPr>
          <w:spacing w:val="-57"/>
        </w:rPr>
        <w:t> </w:t>
      </w:r>
      <w:r>
        <w:rPr/>
        <w:t>contributions from the merchandise and services sectors. The government also intends to</w:t>
      </w:r>
      <w:r>
        <w:rPr>
          <w:spacing w:val="1"/>
        </w:rPr>
        <w:t> </w:t>
      </w:r>
      <w:r>
        <w:rPr/>
        <w:t>encourage the use of the </w:t>
      </w:r>
      <w:hyperlink r:id="rId6">
        <w:r>
          <w:rPr/>
          <w:t>Indian currency in cross-border trade,</w:t>
        </w:r>
      </w:hyperlink>
      <w:r>
        <w:rPr/>
        <w:t> aided by a new payment</w:t>
      </w:r>
      <w:r>
        <w:rPr>
          <w:spacing w:val="1"/>
        </w:rPr>
        <w:t> </w:t>
      </w:r>
      <w:r>
        <w:rPr/>
        <w:t>settlement</w:t>
      </w:r>
      <w:r>
        <w:rPr>
          <w:spacing w:val="1"/>
        </w:rPr>
        <w:t> </w:t>
      </w:r>
      <w:r>
        <w:rPr/>
        <w:t>framework</w:t>
      </w:r>
      <w:r>
        <w:rPr>
          <w:spacing w:val="1"/>
        </w:rPr>
        <w:t> </w:t>
      </w:r>
      <w:r>
        <w:rPr/>
        <w:t>introduced</w:t>
      </w:r>
      <w:r>
        <w:rPr>
          <w:spacing w:val="1"/>
        </w:rPr>
        <w:t> </w:t>
      </w:r>
      <w:r>
        <w:rPr/>
        <w:t>by the</w:t>
      </w:r>
      <w:r>
        <w:rPr>
          <w:spacing w:val="1"/>
        </w:rPr>
        <w:t> </w:t>
      </w:r>
      <w:r>
        <w:rPr/>
        <w:t>RBI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July 2022.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could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particularly</w:t>
      </w:r>
      <w:r>
        <w:rPr>
          <w:spacing w:val="1"/>
        </w:rPr>
        <w:t> </w:t>
      </w:r>
      <w:r>
        <w:rPr/>
        <w:t>advantageous</w:t>
      </w:r>
      <w:r>
        <w:rPr>
          <w:spacing w:val="-1"/>
        </w:rPr>
        <w:t> </w:t>
      </w:r>
      <w:r>
        <w:rPr/>
        <w:t>in the case</w:t>
      </w:r>
      <w:r>
        <w:rPr>
          <w:spacing w:val="1"/>
        </w:rPr>
        <w:t> </w:t>
      </w:r>
      <w:r>
        <w:rPr/>
        <w:t>of countries</w:t>
      </w:r>
      <w:r>
        <w:rPr>
          <w:spacing w:val="-1"/>
        </w:rPr>
        <w:t> </w:t>
      </w:r>
      <w:r>
        <w:rPr/>
        <w:t>with which</w:t>
      </w:r>
      <w:r>
        <w:rPr>
          <w:spacing w:val="4"/>
        </w:rPr>
        <w:t> </w:t>
      </w:r>
      <w:r>
        <w:rPr/>
        <w:t>India</w:t>
      </w:r>
      <w:r>
        <w:rPr>
          <w:spacing w:val="-3"/>
        </w:rPr>
        <w:t> </w:t>
      </w:r>
      <w:r>
        <w:rPr/>
        <w:t>enjoys</w:t>
      </w:r>
      <w:r>
        <w:rPr>
          <w:spacing w:val="2"/>
        </w:rPr>
        <w:t> </w:t>
      </w:r>
      <w:r>
        <w:rPr/>
        <w:t>a</w:t>
      </w:r>
      <w:r>
        <w:rPr>
          <w:spacing w:val="-2"/>
        </w:rPr>
        <w:t> </w:t>
      </w:r>
      <w:r>
        <w:rPr/>
        <w:t>trade</w:t>
      </w:r>
      <w:r>
        <w:rPr>
          <w:spacing w:val="-1"/>
        </w:rPr>
        <w:t> </w:t>
      </w:r>
      <w:r>
        <w:rPr/>
        <w:t>surplus.</w:t>
      </w:r>
    </w:p>
    <w:p>
      <w:pPr>
        <w:pStyle w:val="BodyText"/>
      </w:pPr>
      <w:r>
        <w:rPr>
          <w:color w:val="333333"/>
        </w:rPr>
        <w:t>The</w:t>
      </w:r>
      <w:r>
        <w:rPr>
          <w:color w:val="333333"/>
          <w:spacing w:val="-3"/>
        </w:rPr>
        <w:t> </w:t>
      </w:r>
      <w:r>
        <w:rPr>
          <w:color w:val="333333"/>
        </w:rPr>
        <w:t>Key</w:t>
      </w:r>
      <w:r>
        <w:rPr>
          <w:color w:val="333333"/>
          <w:spacing w:val="-5"/>
        </w:rPr>
        <w:t> </w:t>
      </w:r>
      <w:r>
        <w:rPr>
          <w:color w:val="333333"/>
        </w:rPr>
        <w:t>Approach to the</w:t>
      </w:r>
      <w:r>
        <w:rPr>
          <w:color w:val="333333"/>
          <w:spacing w:val="1"/>
        </w:rPr>
        <w:t> </w:t>
      </w:r>
      <w:r>
        <w:rPr>
          <w:color w:val="333333"/>
        </w:rPr>
        <w:t>policy</w:t>
      </w:r>
      <w:r>
        <w:rPr>
          <w:color w:val="333333"/>
          <w:spacing w:val="-5"/>
        </w:rPr>
        <w:t> </w:t>
      </w:r>
      <w:r>
        <w:rPr>
          <w:color w:val="333333"/>
        </w:rPr>
        <w:t>is based on these</w:t>
      </w:r>
      <w:r>
        <w:rPr>
          <w:color w:val="333333"/>
          <w:spacing w:val="1"/>
        </w:rPr>
        <w:t> </w:t>
      </w:r>
      <w:r>
        <w:rPr>
          <w:color w:val="333333"/>
        </w:rPr>
        <w:t>4 pillars: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204" w:after="0"/>
        <w:ind w:left="820" w:right="0" w:hanging="361"/>
        <w:jc w:val="left"/>
        <w:rPr>
          <w:sz w:val="24"/>
        </w:rPr>
      </w:pPr>
      <w:r>
        <w:rPr>
          <w:color w:val="333333"/>
          <w:sz w:val="24"/>
        </w:rPr>
        <w:t>Incentive</w:t>
      </w:r>
      <w:r>
        <w:rPr>
          <w:color w:val="333333"/>
          <w:spacing w:val="-3"/>
          <w:sz w:val="24"/>
        </w:rPr>
        <w:t> </w:t>
      </w:r>
      <w:r>
        <w:rPr>
          <w:color w:val="333333"/>
          <w:sz w:val="24"/>
        </w:rPr>
        <w:t>to</w:t>
      </w:r>
      <w:r>
        <w:rPr>
          <w:color w:val="333333"/>
          <w:spacing w:val="-2"/>
          <w:sz w:val="24"/>
        </w:rPr>
        <w:t> </w:t>
      </w:r>
      <w:r>
        <w:rPr>
          <w:color w:val="333333"/>
          <w:sz w:val="24"/>
        </w:rPr>
        <w:t>Remission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41" w:after="0"/>
        <w:ind w:left="820" w:right="0" w:hanging="361"/>
        <w:jc w:val="left"/>
        <w:rPr>
          <w:sz w:val="24"/>
        </w:rPr>
      </w:pPr>
      <w:r>
        <w:rPr>
          <w:color w:val="333333"/>
          <w:sz w:val="24"/>
        </w:rPr>
        <w:t>Export</w:t>
      </w:r>
      <w:r>
        <w:rPr>
          <w:color w:val="333333"/>
          <w:spacing w:val="-2"/>
          <w:sz w:val="24"/>
        </w:rPr>
        <w:t> </w:t>
      </w:r>
      <w:r>
        <w:rPr>
          <w:color w:val="333333"/>
          <w:sz w:val="24"/>
        </w:rPr>
        <w:t>promotion</w:t>
      </w:r>
      <w:r>
        <w:rPr>
          <w:color w:val="333333"/>
          <w:spacing w:val="-2"/>
          <w:sz w:val="24"/>
        </w:rPr>
        <w:t> </w:t>
      </w:r>
      <w:r>
        <w:rPr>
          <w:color w:val="333333"/>
          <w:sz w:val="24"/>
        </w:rPr>
        <w:t>through</w:t>
      </w:r>
      <w:r>
        <w:rPr>
          <w:color w:val="333333"/>
          <w:spacing w:val="-1"/>
          <w:sz w:val="24"/>
        </w:rPr>
        <w:t> </w:t>
      </w:r>
      <w:r>
        <w:rPr>
          <w:color w:val="333333"/>
          <w:sz w:val="24"/>
        </w:rPr>
        <w:t>collaboration -</w:t>
      </w:r>
      <w:r>
        <w:rPr>
          <w:color w:val="333333"/>
          <w:spacing w:val="-2"/>
          <w:sz w:val="24"/>
        </w:rPr>
        <w:t> </w:t>
      </w:r>
      <w:r>
        <w:rPr>
          <w:color w:val="333333"/>
          <w:sz w:val="24"/>
        </w:rPr>
        <w:t>Exporters,</w:t>
      </w:r>
      <w:r>
        <w:rPr>
          <w:color w:val="333333"/>
          <w:spacing w:val="-2"/>
          <w:sz w:val="24"/>
        </w:rPr>
        <w:t> </w:t>
      </w:r>
      <w:r>
        <w:rPr>
          <w:color w:val="333333"/>
          <w:sz w:val="24"/>
        </w:rPr>
        <w:t>States,</w:t>
      </w:r>
      <w:r>
        <w:rPr>
          <w:color w:val="333333"/>
          <w:spacing w:val="-2"/>
          <w:sz w:val="24"/>
        </w:rPr>
        <w:t> </w:t>
      </w:r>
      <w:r>
        <w:rPr>
          <w:color w:val="333333"/>
          <w:sz w:val="24"/>
        </w:rPr>
        <w:t>Districts,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Indian</w:t>
      </w:r>
      <w:r>
        <w:rPr>
          <w:color w:val="333333"/>
          <w:spacing w:val="-2"/>
          <w:sz w:val="24"/>
        </w:rPr>
        <w:t> </w:t>
      </w:r>
      <w:r>
        <w:rPr>
          <w:color w:val="333333"/>
          <w:sz w:val="24"/>
        </w:rPr>
        <w:t>Missions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40" w:after="0"/>
        <w:ind w:left="820" w:right="0" w:hanging="361"/>
        <w:jc w:val="left"/>
        <w:rPr>
          <w:sz w:val="24"/>
        </w:rPr>
      </w:pPr>
      <w:r>
        <w:rPr>
          <w:color w:val="333333"/>
          <w:sz w:val="24"/>
        </w:rPr>
        <w:t>Ease</w:t>
      </w:r>
      <w:r>
        <w:rPr>
          <w:color w:val="333333"/>
          <w:spacing w:val="-2"/>
          <w:sz w:val="24"/>
        </w:rPr>
        <w:t> </w:t>
      </w:r>
      <w:r>
        <w:rPr>
          <w:color w:val="333333"/>
          <w:sz w:val="24"/>
        </w:rPr>
        <w:t>of</w:t>
      </w:r>
      <w:r>
        <w:rPr>
          <w:color w:val="333333"/>
          <w:spacing w:val="-1"/>
          <w:sz w:val="24"/>
        </w:rPr>
        <w:t> </w:t>
      </w:r>
      <w:r>
        <w:rPr>
          <w:color w:val="333333"/>
          <w:sz w:val="24"/>
        </w:rPr>
        <w:t>doing</w:t>
      </w:r>
      <w:r>
        <w:rPr>
          <w:color w:val="333333"/>
          <w:spacing w:val="-4"/>
          <w:sz w:val="24"/>
        </w:rPr>
        <w:t> </w:t>
      </w:r>
      <w:r>
        <w:rPr>
          <w:color w:val="333333"/>
          <w:sz w:val="24"/>
        </w:rPr>
        <w:t>business,</w:t>
      </w:r>
      <w:r>
        <w:rPr>
          <w:color w:val="333333"/>
          <w:spacing w:val="-1"/>
          <w:sz w:val="24"/>
        </w:rPr>
        <w:t> </w:t>
      </w:r>
      <w:r>
        <w:rPr>
          <w:color w:val="333333"/>
          <w:sz w:val="24"/>
        </w:rPr>
        <w:t>reduction in</w:t>
      </w:r>
      <w:r>
        <w:rPr>
          <w:color w:val="333333"/>
          <w:spacing w:val="-1"/>
          <w:sz w:val="24"/>
        </w:rPr>
        <w:t> </w:t>
      </w:r>
      <w:r>
        <w:rPr>
          <w:color w:val="333333"/>
          <w:sz w:val="24"/>
        </w:rPr>
        <w:t>transaction</w:t>
      </w:r>
      <w:r>
        <w:rPr>
          <w:color w:val="333333"/>
          <w:spacing w:val="-1"/>
          <w:sz w:val="24"/>
        </w:rPr>
        <w:t> </w:t>
      </w:r>
      <w:r>
        <w:rPr>
          <w:color w:val="333333"/>
          <w:sz w:val="24"/>
        </w:rPr>
        <w:t>cost</w:t>
      </w:r>
      <w:r>
        <w:rPr>
          <w:color w:val="333333"/>
          <w:spacing w:val="-1"/>
          <w:sz w:val="24"/>
        </w:rPr>
        <w:t> </w:t>
      </w:r>
      <w:r>
        <w:rPr>
          <w:color w:val="333333"/>
          <w:sz w:val="24"/>
        </w:rPr>
        <w:t>and</w:t>
      </w:r>
      <w:r>
        <w:rPr>
          <w:color w:val="333333"/>
          <w:spacing w:val="-1"/>
          <w:sz w:val="24"/>
        </w:rPr>
        <w:t> </w:t>
      </w:r>
      <w:r>
        <w:rPr>
          <w:color w:val="333333"/>
          <w:sz w:val="24"/>
        </w:rPr>
        <w:t>e-initiatives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73" w:lineRule="auto" w:before="44" w:after="0"/>
        <w:ind w:left="820" w:right="119" w:hanging="360"/>
        <w:jc w:val="left"/>
        <w:rPr>
          <w:sz w:val="24"/>
        </w:rPr>
      </w:pPr>
      <w:r>
        <w:rPr>
          <w:color w:val="333333"/>
          <w:sz w:val="24"/>
        </w:rPr>
        <w:t>Emerging</w:t>
      </w:r>
      <w:r>
        <w:rPr>
          <w:color w:val="333333"/>
          <w:spacing w:val="-7"/>
          <w:sz w:val="24"/>
        </w:rPr>
        <w:t> </w:t>
      </w:r>
      <w:r>
        <w:rPr>
          <w:color w:val="333333"/>
          <w:sz w:val="24"/>
        </w:rPr>
        <w:t>Areas</w:t>
      </w:r>
      <w:r>
        <w:rPr>
          <w:color w:val="333333"/>
          <w:spacing w:val="-6"/>
          <w:sz w:val="24"/>
        </w:rPr>
        <w:t> </w:t>
      </w:r>
      <w:r>
        <w:rPr>
          <w:color w:val="333333"/>
          <w:sz w:val="24"/>
        </w:rPr>
        <w:t>–</w:t>
      </w:r>
      <w:r>
        <w:rPr>
          <w:color w:val="333333"/>
          <w:spacing w:val="-4"/>
          <w:sz w:val="24"/>
        </w:rPr>
        <w:t> </w:t>
      </w:r>
      <w:r>
        <w:rPr>
          <w:color w:val="333333"/>
          <w:sz w:val="24"/>
        </w:rPr>
        <w:t>E-Commerce</w:t>
      </w:r>
      <w:r>
        <w:rPr>
          <w:color w:val="333333"/>
          <w:spacing w:val="-5"/>
          <w:sz w:val="24"/>
        </w:rPr>
        <w:t> </w:t>
      </w:r>
      <w:r>
        <w:rPr>
          <w:color w:val="333333"/>
          <w:sz w:val="24"/>
        </w:rPr>
        <w:t>Developing</w:t>
      </w:r>
      <w:r>
        <w:rPr>
          <w:color w:val="333333"/>
          <w:spacing w:val="-6"/>
          <w:sz w:val="24"/>
        </w:rPr>
        <w:t> </w:t>
      </w:r>
      <w:r>
        <w:rPr>
          <w:color w:val="333333"/>
          <w:sz w:val="24"/>
        </w:rPr>
        <w:t>Districts</w:t>
      </w:r>
      <w:r>
        <w:rPr>
          <w:color w:val="333333"/>
          <w:spacing w:val="-7"/>
          <w:sz w:val="24"/>
        </w:rPr>
        <w:t> </w:t>
      </w:r>
      <w:r>
        <w:rPr>
          <w:color w:val="333333"/>
          <w:sz w:val="24"/>
        </w:rPr>
        <w:t>as</w:t>
      </w:r>
      <w:r>
        <w:rPr>
          <w:color w:val="333333"/>
          <w:spacing w:val="-6"/>
          <w:sz w:val="24"/>
        </w:rPr>
        <w:t> </w:t>
      </w:r>
      <w:r>
        <w:rPr>
          <w:color w:val="333333"/>
          <w:sz w:val="24"/>
        </w:rPr>
        <w:t>Export</w:t>
      </w:r>
      <w:r>
        <w:rPr>
          <w:color w:val="333333"/>
          <w:spacing w:val="-7"/>
          <w:sz w:val="24"/>
        </w:rPr>
        <w:t> </w:t>
      </w:r>
      <w:r>
        <w:rPr>
          <w:color w:val="333333"/>
          <w:sz w:val="24"/>
        </w:rPr>
        <w:t>Hubs</w:t>
      </w:r>
      <w:r>
        <w:rPr>
          <w:color w:val="333333"/>
          <w:spacing w:val="-5"/>
          <w:sz w:val="24"/>
        </w:rPr>
        <w:t> </w:t>
      </w:r>
      <w:r>
        <w:rPr>
          <w:color w:val="333333"/>
          <w:sz w:val="24"/>
        </w:rPr>
        <w:t>and</w:t>
      </w:r>
      <w:r>
        <w:rPr>
          <w:color w:val="333333"/>
          <w:spacing w:val="-4"/>
          <w:sz w:val="24"/>
        </w:rPr>
        <w:t> </w:t>
      </w:r>
      <w:r>
        <w:rPr>
          <w:color w:val="333333"/>
          <w:sz w:val="24"/>
        </w:rPr>
        <w:t>streamlining</w:t>
      </w:r>
      <w:r>
        <w:rPr>
          <w:color w:val="333333"/>
          <w:spacing w:val="-57"/>
          <w:sz w:val="24"/>
        </w:rPr>
        <w:t> </w:t>
      </w:r>
      <w:r>
        <w:rPr>
          <w:color w:val="333333"/>
          <w:sz w:val="24"/>
        </w:rPr>
        <w:t>SCOMET</w:t>
      </w:r>
      <w:r>
        <w:rPr>
          <w:color w:val="333333"/>
          <w:spacing w:val="-1"/>
          <w:sz w:val="24"/>
        </w:rPr>
        <w:t> </w:t>
      </w:r>
      <w:r>
        <w:rPr>
          <w:color w:val="333333"/>
          <w:sz w:val="24"/>
        </w:rPr>
        <w:t>policy</w:t>
      </w:r>
    </w:p>
    <w:p>
      <w:pPr>
        <w:pStyle w:val="BodyText"/>
        <w:spacing w:line="273" w:lineRule="auto" w:before="165"/>
        <w:ind w:right="119"/>
      </w:pPr>
      <w:r>
        <w:rPr>
          <w:color w:val="333333"/>
          <w:spacing w:val="-1"/>
        </w:rPr>
        <w:t>The</w:t>
      </w:r>
      <w:r>
        <w:rPr>
          <w:color w:val="333333"/>
          <w:spacing w:val="-11"/>
        </w:rPr>
        <w:t> </w:t>
      </w:r>
      <w:r>
        <w:rPr>
          <w:color w:val="333333"/>
        </w:rPr>
        <w:t>new</w:t>
      </w:r>
      <w:r>
        <w:rPr>
          <w:color w:val="333333"/>
          <w:spacing w:val="-8"/>
        </w:rPr>
        <w:t> </w:t>
      </w:r>
      <w:r>
        <w:rPr>
          <w:color w:val="333333"/>
        </w:rPr>
        <w:t>FTP</w:t>
      </w:r>
      <w:r>
        <w:rPr>
          <w:color w:val="333333"/>
          <w:spacing w:val="-10"/>
        </w:rPr>
        <w:t> </w:t>
      </w:r>
      <w:r>
        <w:rPr>
          <w:color w:val="333333"/>
        </w:rPr>
        <w:t>is</w:t>
      </w:r>
      <w:r>
        <w:rPr>
          <w:color w:val="333333"/>
          <w:spacing w:val="-9"/>
        </w:rPr>
        <w:t> </w:t>
      </w:r>
      <w:r>
        <w:rPr>
          <w:color w:val="333333"/>
        </w:rPr>
        <w:t>introducing</w:t>
      </w:r>
      <w:r>
        <w:rPr>
          <w:color w:val="333333"/>
          <w:spacing w:val="-10"/>
        </w:rPr>
        <w:t> </w:t>
      </w:r>
      <w:r>
        <w:rPr>
          <w:color w:val="333333"/>
        </w:rPr>
        <w:t>a</w:t>
      </w:r>
      <w:r>
        <w:rPr>
          <w:color w:val="333333"/>
          <w:spacing w:val="-10"/>
        </w:rPr>
        <w:t> </w:t>
      </w:r>
      <w:r>
        <w:rPr>
          <w:color w:val="333333"/>
        </w:rPr>
        <w:t>one-time</w:t>
      </w:r>
      <w:r>
        <w:rPr>
          <w:color w:val="333333"/>
          <w:spacing w:val="-8"/>
        </w:rPr>
        <w:t> </w:t>
      </w:r>
      <w:r>
        <w:rPr>
          <w:color w:val="333333"/>
        </w:rPr>
        <w:t>Amnesty</w:t>
      </w:r>
      <w:r>
        <w:rPr>
          <w:color w:val="333333"/>
          <w:spacing w:val="-15"/>
        </w:rPr>
        <w:t> </w:t>
      </w:r>
      <w:r>
        <w:rPr>
          <w:color w:val="333333"/>
        </w:rPr>
        <w:t>Scheme</w:t>
      </w:r>
      <w:r>
        <w:rPr>
          <w:color w:val="333333"/>
          <w:spacing w:val="-11"/>
        </w:rPr>
        <w:t> </w:t>
      </w:r>
      <w:r>
        <w:rPr>
          <w:color w:val="333333"/>
        </w:rPr>
        <w:t>for</w:t>
      </w:r>
      <w:r>
        <w:rPr>
          <w:color w:val="333333"/>
          <w:spacing w:val="-11"/>
        </w:rPr>
        <w:t> </w:t>
      </w:r>
      <w:r>
        <w:rPr>
          <w:color w:val="333333"/>
        </w:rPr>
        <w:t>exporters</w:t>
      </w:r>
      <w:r>
        <w:rPr>
          <w:color w:val="333333"/>
          <w:spacing w:val="-11"/>
        </w:rPr>
        <w:t> </w:t>
      </w:r>
      <w:r>
        <w:rPr>
          <w:color w:val="333333"/>
        </w:rPr>
        <w:t>to</w:t>
      </w:r>
      <w:r>
        <w:rPr>
          <w:color w:val="333333"/>
          <w:spacing w:val="-9"/>
        </w:rPr>
        <w:t> </w:t>
      </w:r>
      <w:r>
        <w:rPr>
          <w:color w:val="333333"/>
        </w:rPr>
        <w:t>close</w:t>
      </w:r>
      <w:r>
        <w:rPr>
          <w:color w:val="333333"/>
          <w:spacing w:val="-11"/>
        </w:rPr>
        <w:t> </w:t>
      </w:r>
      <w:r>
        <w:rPr>
          <w:color w:val="333333"/>
        </w:rPr>
        <w:t>the</w:t>
      </w:r>
      <w:r>
        <w:rPr>
          <w:color w:val="333333"/>
          <w:spacing w:val="-11"/>
        </w:rPr>
        <w:t> </w:t>
      </w:r>
      <w:r>
        <w:rPr>
          <w:color w:val="333333"/>
        </w:rPr>
        <w:t>old</w:t>
      </w:r>
      <w:r>
        <w:rPr>
          <w:color w:val="333333"/>
          <w:spacing w:val="-10"/>
        </w:rPr>
        <w:t> </w:t>
      </w:r>
      <w:r>
        <w:rPr>
          <w:color w:val="333333"/>
        </w:rPr>
        <w:t>pending</w:t>
      </w:r>
      <w:r>
        <w:rPr>
          <w:color w:val="333333"/>
          <w:spacing w:val="-57"/>
        </w:rPr>
        <w:t> </w:t>
      </w:r>
      <w:r>
        <w:rPr>
          <w:color w:val="333333"/>
        </w:rPr>
        <w:t>authorizations</w:t>
      </w:r>
      <w:r>
        <w:rPr>
          <w:color w:val="333333"/>
          <w:spacing w:val="-1"/>
        </w:rPr>
        <w:t> </w:t>
      </w:r>
      <w:r>
        <w:rPr>
          <w:color w:val="333333"/>
        </w:rPr>
        <w:t>and start afresh.</w:t>
      </w:r>
    </w:p>
    <w:p>
      <w:pPr>
        <w:pStyle w:val="BodyText"/>
        <w:spacing w:line="276" w:lineRule="auto" w:before="166"/>
        <w:ind w:right="120"/>
      </w:pPr>
      <w:r>
        <w:rPr>
          <w:color w:val="333333"/>
        </w:rPr>
        <w:t>The FTP 2023 encourages recognition of new towns through “Towns of Export Excellence</w:t>
      </w:r>
      <w:r>
        <w:rPr>
          <w:color w:val="333333"/>
          <w:spacing w:val="1"/>
        </w:rPr>
        <w:t> </w:t>
      </w:r>
      <w:r>
        <w:rPr>
          <w:color w:val="333333"/>
        </w:rPr>
        <w:t>Scheme”</w:t>
      </w:r>
      <w:r>
        <w:rPr>
          <w:color w:val="333333"/>
          <w:spacing w:val="-4"/>
        </w:rPr>
        <w:t> </w:t>
      </w:r>
      <w:r>
        <w:rPr>
          <w:color w:val="333333"/>
        </w:rPr>
        <w:t>and</w:t>
      </w:r>
      <w:r>
        <w:rPr>
          <w:color w:val="333333"/>
          <w:spacing w:val="-2"/>
        </w:rPr>
        <w:t> </w:t>
      </w:r>
      <w:r>
        <w:rPr>
          <w:color w:val="333333"/>
        </w:rPr>
        <w:t>exporters</w:t>
      </w:r>
      <w:r>
        <w:rPr>
          <w:color w:val="333333"/>
          <w:spacing w:val="-2"/>
        </w:rPr>
        <w:t> </w:t>
      </w:r>
      <w:r>
        <w:rPr>
          <w:color w:val="333333"/>
        </w:rPr>
        <w:t>through “Status</w:t>
      </w:r>
      <w:r>
        <w:rPr>
          <w:color w:val="333333"/>
          <w:spacing w:val="-1"/>
        </w:rPr>
        <w:t> </w:t>
      </w:r>
      <w:r>
        <w:rPr>
          <w:color w:val="333333"/>
        </w:rPr>
        <w:t>Holder</w:t>
      </w:r>
      <w:r>
        <w:rPr>
          <w:color w:val="333333"/>
          <w:spacing w:val="-2"/>
        </w:rPr>
        <w:t> </w:t>
      </w:r>
      <w:r>
        <w:rPr>
          <w:color w:val="333333"/>
        </w:rPr>
        <w:t>Scheme”.</w:t>
      </w:r>
      <w:r>
        <w:rPr>
          <w:color w:val="333333"/>
          <w:spacing w:val="-2"/>
        </w:rPr>
        <w:t> </w:t>
      </w:r>
      <w:r>
        <w:rPr>
          <w:color w:val="333333"/>
        </w:rPr>
        <w:t>The</w:t>
      </w:r>
      <w:r>
        <w:rPr>
          <w:color w:val="333333"/>
          <w:spacing w:val="-3"/>
        </w:rPr>
        <w:t> </w:t>
      </w:r>
      <w:r>
        <w:rPr>
          <w:color w:val="333333"/>
        </w:rPr>
        <w:t>FTP</w:t>
      </w:r>
      <w:r>
        <w:rPr>
          <w:color w:val="333333"/>
          <w:spacing w:val="-1"/>
        </w:rPr>
        <w:t> </w:t>
      </w:r>
      <w:r>
        <w:rPr>
          <w:color w:val="333333"/>
        </w:rPr>
        <w:t>2023</w:t>
      </w:r>
      <w:r>
        <w:rPr>
          <w:color w:val="333333"/>
          <w:spacing w:val="-2"/>
        </w:rPr>
        <w:t> </w:t>
      </w:r>
      <w:r>
        <w:rPr>
          <w:color w:val="333333"/>
        </w:rPr>
        <w:t>is</w:t>
      </w:r>
      <w:r>
        <w:rPr>
          <w:color w:val="333333"/>
          <w:spacing w:val="-2"/>
        </w:rPr>
        <w:t> </w:t>
      </w:r>
      <w:r>
        <w:rPr>
          <w:color w:val="333333"/>
        </w:rPr>
        <w:t>facilitating</w:t>
      </w:r>
      <w:r>
        <w:rPr>
          <w:color w:val="333333"/>
          <w:spacing w:val="-5"/>
        </w:rPr>
        <w:t> </w:t>
      </w:r>
      <w:r>
        <w:rPr>
          <w:color w:val="333333"/>
        </w:rPr>
        <w:t>exports</w:t>
      </w:r>
      <w:r>
        <w:rPr>
          <w:color w:val="333333"/>
          <w:spacing w:val="-57"/>
        </w:rPr>
        <w:t> </w:t>
      </w:r>
      <w:r>
        <w:rPr>
          <w:color w:val="333333"/>
        </w:rPr>
        <w:t>by</w:t>
      </w:r>
      <w:r>
        <w:rPr>
          <w:color w:val="333333"/>
          <w:spacing w:val="1"/>
        </w:rPr>
        <w:t> </w:t>
      </w:r>
      <w:r>
        <w:rPr>
          <w:color w:val="333333"/>
        </w:rPr>
        <w:t>streamlining</w:t>
      </w:r>
      <w:r>
        <w:rPr>
          <w:color w:val="333333"/>
          <w:spacing w:val="1"/>
        </w:rPr>
        <w:t> </w:t>
      </w:r>
      <w:r>
        <w:rPr>
          <w:color w:val="333333"/>
        </w:rPr>
        <w:t>the</w:t>
      </w:r>
      <w:r>
        <w:rPr>
          <w:color w:val="333333"/>
          <w:spacing w:val="1"/>
        </w:rPr>
        <w:t> </w:t>
      </w:r>
      <w:r>
        <w:rPr>
          <w:color w:val="333333"/>
        </w:rPr>
        <w:t>popular</w:t>
      </w:r>
      <w:r>
        <w:rPr>
          <w:color w:val="333333"/>
          <w:spacing w:val="1"/>
        </w:rPr>
        <w:t> </w:t>
      </w:r>
      <w:r>
        <w:rPr>
          <w:color w:val="333333"/>
        </w:rPr>
        <w:t>Advance</w:t>
      </w:r>
      <w:r>
        <w:rPr>
          <w:color w:val="333333"/>
          <w:spacing w:val="1"/>
        </w:rPr>
        <w:t> </w:t>
      </w:r>
      <w:r>
        <w:rPr>
          <w:color w:val="333333"/>
        </w:rPr>
        <w:t>Authorization</w:t>
      </w:r>
      <w:r>
        <w:rPr>
          <w:color w:val="333333"/>
          <w:spacing w:val="1"/>
        </w:rPr>
        <w:t> </w:t>
      </w:r>
      <w:r>
        <w:rPr>
          <w:color w:val="333333"/>
        </w:rPr>
        <w:t>and</w:t>
      </w:r>
      <w:r>
        <w:rPr>
          <w:color w:val="333333"/>
          <w:spacing w:val="1"/>
        </w:rPr>
        <w:t> </w:t>
      </w:r>
      <w:r>
        <w:rPr>
          <w:color w:val="333333"/>
        </w:rPr>
        <w:t>EPCG</w:t>
      </w:r>
      <w:r>
        <w:rPr>
          <w:color w:val="333333"/>
          <w:spacing w:val="1"/>
        </w:rPr>
        <w:t> </w:t>
      </w:r>
      <w:r>
        <w:rPr>
          <w:color w:val="333333"/>
        </w:rPr>
        <w:t>schemes,</w:t>
      </w:r>
      <w:r>
        <w:rPr>
          <w:color w:val="333333"/>
          <w:spacing w:val="1"/>
        </w:rPr>
        <w:t> </w:t>
      </w:r>
      <w:r>
        <w:rPr>
          <w:color w:val="333333"/>
        </w:rPr>
        <w:t>and</w:t>
      </w:r>
      <w:r>
        <w:rPr>
          <w:color w:val="333333"/>
          <w:spacing w:val="1"/>
        </w:rPr>
        <w:t> </w:t>
      </w:r>
      <w:r>
        <w:rPr>
          <w:color w:val="333333"/>
        </w:rPr>
        <w:t>enabling</w:t>
      </w:r>
      <w:r>
        <w:rPr>
          <w:color w:val="333333"/>
          <w:spacing w:val="1"/>
        </w:rPr>
        <w:t> </w:t>
      </w:r>
      <w:r>
        <w:rPr>
          <w:color w:val="333333"/>
        </w:rPr>
        <w:t>merchant</w:t>
      </w:r>
      <w:r>
        <w:rPr>
          <w:color w:val="333333"/>
          <w:spacing w:val="-1"/>
        </w:rPr>
        <w:t> </w:t>
      </w:r>
      <w:r>
        <w:rPr>
          <w:color w:val="333333"/>
        </w:rPr>
        <w:t>trade</w:t>
      </w:r>
      <w:r>
        <w:rPr>
          <w:color w:val="333333"/>
          <w:spacing w:val="-1"/>
        </w:rPr>
        <w:t> </w:t>
      </w:r>
      <w:r>
        <w:rPr>
          <w:color w:val="333333"/>
        </w:rPr>
        <w:t>from</w:t>
      </w:r>
      <w:r>
        <w:rPr>
          <w:color w:val="333333"/>
          <w:spacing w:val="1"/>
        </w:rPr>
        <w:t> </w:t>
      </w:r>
      <w:r>
        <w:rPr>
          <w:color w:val="333333"/>
        </w:rPr>
        <w:t>India.</w:t>
      </w:r>
    </w:p>
    <w:p>
      <w:pPr>
        <w:pStyle w:val="BodyText"/>
        <w:spacing w:line="276" w:lineRule="auto"/>
        <w:ind w:right="124"/>
      </w:pPr>
      <w:r>
        <w:rPr/>
        <w:t>The FTP 2023 is a dynamic policy document. It will facilitate to boost India's exports and</w:t>
      </w:r>
      <w:r>
        <w:rPr>
          <w:spacing w:val="1"/>
        </w:rPr>
        <w:t> </w:t>
      </w:r>
      <w:r>
        <w:rPr/>
        <w:t>promote its growth in the upcoming years. The FTP 2023 is a roadmap for India's exports to</w:t>
      </w:r>
      <w:r>
        <w:rPr>
          <w:spacing w:val="1"/>
        </w:rPr>
        <w:t> </w:t>
      </w:r>
      <w:r>
        <w:rPr/>
        <w:t>reach</w:t>
      </w:r>
      <w:r>
        <w:rPr>
          <w:spacing w:val="-1"/>
        </w:rPr>
        <w:t> </w:t>
      </w:r>
      <w:r>
        <w:rPr/>
        <w:t>new heights and emerge</w:t>
      </w:r>
      <w:r>
        <w:rPr>
          <w:spacing w:val="-1"/>
        </w:rPr>
        <w:t> </w:t>
      </w:r>
      <w:r>
        <w:rPr/>
        <w:t>as</w:t>
      </w:r>
      <w:r>
        <w:rPr>
          <w:spacing w:val="2"/>
        </w:rPr>
        <w:t> </w:t>
      </w:r>
      <w:r>
        <w:rPr/>
        <w:t>a global leader</w:t>
      </w:r>
      <w:r>
        <w:rPr>
          <w:spacing w:val="1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export industry.</w:t>
      </w:r>
    </w:p>
    <w:p>
      <w:pPr>
        <w:pStyle w:val="BodyText"/>
        <w:spacing w:before="159"/>
      </w:pPr>
      <w:r>
        <w:rPr/>
        <w:t>For</w:t>
      </w:r>
      <w:r>
        <w:rPr>
          <w:spacing w:val="-1"/>
        </w:rPr>
        <w:t> </w:t>
      </w:r>
      <w:r>
        <w:rPr/>
        <w:t>more</w:t>
      </w:r>
      <w:r>
        <w:rPr>
          <w:spacing w:val="-2"/>
        </w:rPr>
        <w:t> </w:t>
      </w:r>
      <w:r>
        <w:rPr/>
        <w:t>details, Kindly</w:t>
      </w:r>
      <w:r>
        <w:rPr>
          <w:spacing w:val="-4"/>
        </w:rPr>
        <w:t> </w:t>
      </w:r>
      <w:r>
        <w:rPr/>
        <w:t>refer </w:t>
      </w:r>
      <w:hyperlink r:id="rId7">
        <w:r>
          <w:rPr>
            <w:color w:val="0462C1"/>
            <w:u w:val="single" w:color="0462C1"/>
          </w:rPr>
          <w:t>https://www.dgft.gov.in/CP/</w:t>
        </w:r>
      </w:hyperlink>
    </w:p>
    <w:sectPr>
      <w:type w:val="continuous"/>
      <w:pgSz w:w="11910" w:h="16840"/>
      <w:pgMar w:top="134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Times New Roman" w:hAnsi="Times New Roman" w:eastAsia="Times New Roman" w:cs="Times New Roman"/>
        <w:color w:val="333333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4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9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7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61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49"/>
      <w:ind w:left="100"/>
      <w:jc w:val="both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8"/>
      <w:ind w:left="2820" w:right="2837"/>
      <w:jc w:val="center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40"/>
      <w:ind w:left="820" w:hanging="361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drishtiias.com/daily-updates/daily-news-analysis/ease-of-doing-business-2020" TargetMode="External"/><Relationship Id="rId6" Type="http://schemas.openxmlformats.org/officeDocument/2006/relationships/hyperlink" Target="https://www.drishtiias.com/daily-updates/daily-news-analysis/draft-framework-for-cross-border-insolvency" TargetMode="External"/><Relationship Id="rId7" Type="http://schemas.openxmlformats.org/officeDocument/2006/relationships/hyperlink" Target="https://www.dgft.gov.in/CP/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Yuvanedhi Kumarasamy</dc:creator>
  <dcterms:created xsi:type="dcterms:W3CDTF">2024-02-12T05:16:37Z</dcterms:created>
  <dcterms:modified xsi:type="dcterms:W3CDTF">2024-02-12T05:16:37Z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2024-02-12T00:00:00Z</vt:filetime>
  </property>
</Properties>
</file>